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textAlignment w:val="baseline"/>
        <w:rPr>
          <w:rFonts w:hint="eastAsia" w:ascii="Times New Roman" w:hAnsi="Times New Roman" w:eastAsia="方正黑体_GBK" w:cs="方正仿宋_GBK"/>
          <w:spacing w:val="-6"/>
          <w:sz w:val="34"/>
          <w:szCs w:val="34"/>
        </w:rPr>
      </w:pPr>
      <w:r>
        <w:rPr>
          <w:rFonts w:hint="eastAsia" w:ascii="Times New Roman" w:hAnsi="Times New Roman" w:eastAsia="方正黑体_GBK" w:cs="方正仿宋_GBK"/>
          <w:spacing w:val="-6"/>
          <w:sz w:val="34"/>
          <w:szCs w:val="34"/>
        </w:rPr>
        <w:t>附  件</w:t>
      </w:r>
    </w:p>
    <w:p>
      <w:pPr>
        <w:spacing w:line="500" w:lineRule="exact"/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bookmarkStart w:id="0" w:name="_GoBack"/>
    </w:p>
    <w:p>
      <w:pPr>
        <w:pStyle w:val="4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参 考 选 题</w:t>
      </w:r>
    </w:p>
    <w:bookmarkEnd w:id="0"/>
    <w:p>
      <w:pPr>
        <w:spacing w:line="500" w:lineRule="exact"/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1．坚持党对提案工作的全面领导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2．提案是政协履行职能的重要方式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3．提案是实践全过程人民民主的重要形式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4．提案工作75年的发展历程及内在逻辑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5．深入调查研究 提高提案质量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6．坚持协商互动 提高提案办理质量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7．提案督办的价值意义与方式路径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8．把凝聚共识的要求落实到提案工作中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9．充分发挥民主党派、工商联在政协提案中的作用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10．发挥好政协委员在提案工作中的主体作用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11．加强和改进提案质量和办理质量评价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12．加强提案工作制度化规范化程序化等功能建设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13．以数字赋能提案工作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14．创新是提案工作的活力所在</w:t>
      </w:r>
    </w:p>
    <w:p>
      <w:pPr>
        <w:ind w:firstLine="656"/>
        <w:textAlignment w:val="baseline"/>
        <w:rPr>
          <w:rFonts w:hint="eastAsia" w:ascii="Times New Roman" w:hAnsi="Times New Roman" w:cs="方正仿宋_GBK"/>
          <w:spacing w:val="-6"/>
          <w:sz w:val="34"/>
          <w:szCs w:val="34"/>
        </w:rPr>
      </w:pPr>
      <w:r>
        <w:rPr>
          <w:rFonts w:hint="eastAsia" w:ascii="Times New Roman" w:hAnsi="Times New Roman" w:cs="方正仿宋_GBK"/>
          <w:spacing w:val="-6"/>
          <w:sz w:val="34"/>
          <w:szCs w:val="34"/>
        </w:rPr>
        <w:t>15．讲好政协提案故事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jM0NzczNzgwYTA0OTA5YmJkMjM1YzMwMmYxMjAifQ=="/>
  </w:docVars>
  <w:rsids>
    <w:rsidRoot w:val="60631D89"/>
    <w:rsid w:val="606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2024-03-05T03:14:00Z</dcterms:created>
  <dc:creator>张迪</dc:creator>
  <cp:lastModifiedBy>张迪</cp:lastModifiedBy>
  <dcterms:modified xsi:type="dcterms:W3CDTF">2024-03-05T03:14:16Z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1516CCBE94854C91AA3B3B0A437E2F8E_11</vt:lpwstr>
  </property>
</Properties>
</file>