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7C7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4"/>
          <w:szCs w:val="34"/>
        </w:rPr>
        <w:t>附件</w:t>
      </w:r>
    </w:p>
    <w:bookmarkEnd w:id="0"/>
    <w:p w14:paraId="6F57D8B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eastAsia="方正小标宋_GBK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年度政协理论课题研究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拟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立项名单</w:t>
      </w:r>
    </w:p>
    <w:tbl>
      <w:tblPr>
        <w:tblStyle w:val="4"/>
        <w:tblW w:w="141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7161"/>
        <w:gridCol w:w="3406"/>
        <w:gridCol w:w="2535"/>
      </w:tblGrid>
      <w:tr w14:paraId="363F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BE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7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47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课题名称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5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申报单位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E5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center"/>
              <w:textAlignment w:val="auto"/>
              <w:rPr>
                <w:rFonts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方正黑体_GBK" w:hAnsi="方正黑体_GBK" w:eastAsia="方正黑体_GBK" w:cs="宋体"/>
                <w:b/>
                <w:bCs/>
                <w:color w:val="000000"/>
                <w:kern w:val="0"/>
                <w:sz w:val="34"/>
                <w:szCs w:val="34"/>
              </w:rPr>
              <w:t>申报人</w:t>
            </w:r>
          </w:p>
        </w:tc>
      </w:tr>
      <w:tr w14:paraId="5285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D3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1</w:t>
            </w:r>
          </w:p>
        </w:tc>
        <w:tc>
          <w:tcPr>
            <w:tcW w:w="7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0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人民政协的鲜明中国特色与显著政治优势研究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0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南京大学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D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聂平平</w:t>
            </w:r>
          </w:p>
        </w:tc>
      </w:tr>
      <w:tr w14:paraId="2D8F5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A7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2</w:t>
            </w:r>
          </w:p>
        </w:tc>
        <w:tc>
          <w:tcPr>
            <w:tcW w:w="7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人民政协的鲜明中国特色与显著政治优势研究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南京理工大学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2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祁雪春</w:t>
            </w:r>
          </w:p>
        </w:tc>
      </w:tr>
      <w:tr w14:paraId="1B2C9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2E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3</w:t>
            </w:r>
          </w:p>
        </w:tc>
        <w:tc>
          <w:tcPr>
            <w:tcW w:w="7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政协专门协商机构的内涵与外延研究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E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淮安市政协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戚寿余</w:t>
            </w:r>
          </w:p>
        </w:tc>
      </w:tr>
      <w:tr w14:paraId="3F0B2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6D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4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1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政协专门协商机构的内涵与外延研究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C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南京师范大学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4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冯  茜</w:t>
            </w:r>
          </w:p>
        </w:tc>
      </w:tr>
      <w:tr w14:paraId="5028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A27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5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4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人民政协“四个凝聚”作用研究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镇江市政协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郭  建</w:t>
            </w:r>
          </w:p>
        </w:tc>
      </w:tr>
      <w:tr w14:paraId="1E93E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130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6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人民政协“四个凝聚”作用研究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宿迁市政协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3C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kern w:val="2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卞建军</w:t>
            </w:r>
          </w:p>
        </w:tc>
      </w:tr>
      <w:tr w14:paraId="35B8C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13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7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发挥政协专委会基础性作用研究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5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常州市政协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季培东</w:t>
            </w:r>
          </w:p>
        </w:tc>
      </w:tr>
      <w:tr w14:paraId="677B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B3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8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8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发挥政协专委会基础性作用研究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苏州市政协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朱  民</w:t>
            </w:r>
          </w:p>
        </w:tc>
      </w:tr>
      <w:tr w14:paraId="68CE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E09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34"/>
                <w:szCs w:val="34"/>
                <w:lang w:val="en-US" w:eastAsia="zh-CN"/>
              </w:rPr>
              <w:t>9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发挥政协专委会基础性作用研究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盐城市政协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D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羊维达</w:t>
            </w:r>
          </w:p>
        </w:tc>
      </w:tr>
      <w:tr w14:paraId="6E87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802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9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34"/>
                <w:szCs w:val="34"/>
              </w:rPr>
              <w:t>1</w:t>
            </w:r>
            <w:r>
              <w:rPr>
                <w:rFonts w:hint="eastAsia" w:eastAsia="等线" w:cs="Times New Roman"/>
                <w:color w:val="000000"/>
                <w:kern w:val="0"/>
                <w:sz w:val="34"/>
                <w:szCs w:val="34"/>
                <w:lang w:val="en-US" w:eastAsia="zh-CN"/>
              </w:rPr>
              <w:t>0</w:t>
            </w:r>
          </w:p>
        </w:tc>
        <w:tc>
          <w:tcPr>
            <w:tcW w:w="7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F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4"/>
                <w:szCs w:val="3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中国古代协商文化研究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南京审计大学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bCs/>
                <w:sz w:val="34"/>
                <w:szCs w:val="3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4"/>
                <w:szCs w:val="34"/>
                <w:vertAlign w:val="baseline"/>
                <w:lang w:val="en-US" w:eastAsia="zh-CN"/>
              </w:rPr>
              <w:t>郑  林</w:t>
            </w:r>
          </w:p>
        </w:tc>
      </w:tr>
    </w:tbl>
    <w:p w14:paraId="0CBECC7C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D3294"/>
    <w:rsid w:val="414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_GBK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2025-06-12T11:09:00Z</dcterms:created>
  <dc:creator>张迪</dc:creator>
  <cp:lastModifiedBy>张迪</cp:lastModifiedBy>
  <dcterms:modified xsi:type="dcterms:W3CDTF">2025-06-12T11:10:56Z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C0C92B1F64CD4610BE06521D2446385F_11</vt:lpwstr>
  </property>
  <property fmtid="{D5CDD505-2E9C-101B-9397-08002B2CF9AE}" pid="4" name="KSOTemplateDocerSaveRecord">
    <vt:lpwstr>eyJoZGlkIjoiNmRiMmM4MGU5NmFmNzA3NWIyMTc4NzljN2JiNTdjOTkiLCJ1c2VySWQiOiIyNjQ0NjcwMTcifQ==</vt:lpwstr>
  </property>
</Properties>
</file>