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Times New Roman" w:hAnsi="Times New Roman" w:eastAsia="方正黑体_GBK"/>
        </w:rPr>
      </w:pPr>
      <w:r>
        <w:rPr>
          <w:rFonts w:hint="eastAsia" w:ascii="Times New Roman" w:hAnsi="Times New Roman" w:eastAsia="方正黑体_GBK"/>
        </w:rPr>
        <w:t>附件</w:t>
      </w:r>
    </w:p>
    <w:p>
      <w:pPr>
        <w:ind w:firstLine="680"/>
        <w:rPr>
          <w:rFonts w:ascii="Times New Roman" w:hAnsi="Times New Roman" w:eastAsia="方正楷体_GBK"/>
        </w:rPr>
      </w:pPr>
    </w:p>
    <w:p>
      <w:pPr>
        <w:pStyle w:val="4"/>
        <w:rPr>
          <w:rFonts w:hint="eastAsia" w:ascii="Times New Roman" w:hAnsi="Times New Roman"/>
        </w:rPr>
      </w:pPr>
      <w:bookmarkStart w:id="0" w:name="_GoBack"/>
      <w:r>
        <w:rPr>
          <w:rFonts w:hint="eastAsia" w:ascii="Times New Roman" w:hAnsi="Times New Roman"/>
        </w:rPr>
        <w:t>省政协党组成员联系界别安排</w:t>
      </w:r>
      <w:bookmarkEnd w:id="0"/>
    </w:p>
    <w:p>
      <w:pPr>
        <w:ind w:firstLine="680"/>
        <w:rPr>
          <w:rFonts w:hint="eastAsia" w:ascii="Times New Roman" w:hAnsi="Times New Roman" w:eastAsia="方正楷体_GBK"/>
        </w:rPr>
      </w:pPr>
    </w:p>
    <w:tbl>
      <w:tblPr>
        <w:tblStyle w:val="2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2950"/>
        <w:gridCol w:w="42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4"/>
                <w:szCs w:val="24"/>
              </w:rPr>
              <w:t>党组成员</w:t>
            </w:r>
          </w:p>
        </w:tc>
        <w:tc>
          <w:tcPr>
            <w:tcW w:w="313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4"/>
                <w:szCs w:val="24"/>
              </w:rPr>
              <w:t>依托单位</w:t>
            </w:r>
          </w:p>
        </w:tc>
        <w:tc>
          <w:tcPr>
            <w:tcW w:w="447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4"/>
                <w:szCs w:val="24"/>
              </w:rPr>
              <w:t>联系界别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书宋_GBK"/>
                <w:color w:val="000000"/>
                <w:kern w:val="0"/>
                <w:sz w:val="24"/>
                <w:szCs w:val="24"/>
              </w:rPr>
              <w:t>张义珍</w:t>
            </w:r>
          </w:p>
        </w:tc>
        <w:tc>
          <w:tcPr>
            <w:tcW w:w="313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书宋_GBK"/>
                <w:color w:val="000000"/>
                <w:kern w:val="0"/>
                <w:sz w:val="24"/>
                <w:szCs w:val="24"/>
              </w:rPr>
              <w:t>委员工作委员会</w:t>
            </w:r>
          </w:p>
        </w:tc>
        <w:tc>
          <w:tcPr>
            <w:tcW w:w="447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textAlignment w:val="center"/>
              <w:rPr>
                <w:rFonts w:ascii="Times New Roman" w:hAnsi="Times New Roman"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书宋_GBK"/>
                <w:color w:val="000000"/>
                <w:kern w:val="0"/>
                <w:sz w:val="24"/>
                <w:szCs w:val="24"/>
              </w:rPr>
              <w:t>中共界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5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书宋_GBK"/>
                <w:color w:val="000000"/>
                <w:kern w:val="0"/>
                <w:sz w:val="24"/>
                <w:szCs w:val="24"/>
              </w:rPr>
              <w:t>杨  岳</w:t>
            </w:r>
          </w:p>
        </w:tc>
        <w:tc>
          <w:tcPr>
            <w:tcW w:w="313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书宋_GBK"/>
                <w:color w:val="000000"/>
                <w:kern w:val="0"/>
                <w:sz w:val="24"/>
                <w:szCs w:val="24"/>
              </w:rPr>
              <w:t>教卫体委员会</w:t>
            </w:r>
          </w:p>
        </w:tc>
        <w:tc>
          <w:tcPr>
            <w:tcW w:w="447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textAlignment w:val="center"/>
              <w:rPr>
                <w:rFonts w:ascii="Times New Roman" w:hAnsi="Times New Roman"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书宋_GBK"/>
                <w:color w:val="000000"/>
                <w:kern w:val="0"/>
                <w:sz w:val="24"/>
                <w:szCs w:val="24"/>
              </w:rPr>
              <w:t>无党派人士界、</w:t>
            </w:r>
            <w:r>
              <w:rPr>
                <w:rFonts w:ascii="Times New Roman" w:hAnsi="Times New Roman" w:eastAsia="方正书宋_GBK"/>
                <w:color w:val="000000"/>
                <w:spacing w:val="-6"/>
                <w:kern w:val="0"/>
                <w:sz w:val="24"/>
                <w:szCs w:val="24"/>
              </w:rPr>
              <w:t>教育界、体育界、医卫界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5" w:type="dxa"/>
            <w:vMerge w:val="continue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方正书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书宋_GBK"/>
                <w:color w:val="000000"/>
                <w:kern w:val="0"/>
                <w:sz w:val="24"/>
                <w:szCs w:val="24"/>
              </w:rPr>
              <w:t>委员工作委员会</w:t>
            </w:r>
          </w:p>
        </w:tc>
        <w:tc>
          <w:tcPr>
            <w:tcW w:w="447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textAlignment w:val="center"/>
              <w:rPr>
                <w:rFonts w:ascii="Times New Roman" w:hAnsi="Times New Roman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书宋_GBK"/>
                <w:color w:val="000000"/>
                <w:kern w:val="0"/>
                <w:sz w:val="24"/>
                <w:szCs w:val="24"/>
              </w:rPr>
              <w:t>特邀人士界（二组、三组）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345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书宋_GBK"/>
                <w:color w:val="000000"/>
                <w:kern w:val="0"/>
                <w:sz w:val="24"/>
                <w:szCs w:val="24"/>
              </w:rPr>
              <w:t>姚晓东</w:t>
            </w:r>
          </w:p>
        </w:tc>
        <w:tc>
          <w:tcPr>
            <w:tcW w:w="313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书宋_GBK"/>
                <w:color w:val="000000"/>
                <w:kern w:val="0"/>
                <w:sz w:val="24"/>
                <w:szCs w:val="24"/>
              </w:rPr>
              <w:t>文化文史和学习委员会</w:t>
            </w:r>
          </w:p>
        </w:tc>
        <w:tc>
          <w:tcPr>
            <w:tcW w:w="447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textAlignment w:val="center"/>
              <w:rPr>
                <w:rFonts w:ascii="Times New Roman" w:hAnsi="Times New Roman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书宋_GBK"/>
                <w:color w:val="000000"/>
                <w:kern w:val="0"/>
                <w:sz w:val="24"/>
                <w:szCs w:val="24"/>
              </w:rPr>
              <w:t>民进界、文艺界、社科界、新闻出版界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5" w:type="dxa"/>
            <w:vMerge w:val="continue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方正书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书宋_GBK"/>
                <w:color w:val="000000"/>
                <w:kern w:val="0"/>
                <w:sz w:val="24"/>
                <w:szCs w:val="24"/>
              </w:rPr>
              <w:t>社会法制（民族宗教）委员会</w:t>
            </w:r>
          </w:p>
        </w:tc>
        <w:tc>
          <w:tcPr>
            <w:tcW w:w="447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textAlignment w:val="center"/>
              <w:rPr>
                <w:rFonts w:ascii="Times New Roman" w:hAnsi="Times New Roman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书宋_GBK"/>
                <w:color w:val="000000"/>
                <w:kern w:val="0"/>
                <w:sz w:val="24"/>
                <w:szCs w:val="24"/>
              </w:rPr>
              <w:t>民革界、总工会界、福利保障界、少数民族界、宗教界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5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书宋_GBK"/>
                <w:color w:val="000000"/>
                <w:kern w:val="0"/>
                <w:sz w:val="24"/>
                <w:szCs w:val="24"/>
              </w:rPr>
              <w:t>王  昊</w:t>
            </w:r>
          </w:p>
        </w:tc>
        <w:tc>
          <w:tcPr>
            <w:tcW w:w="313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书宋_GBK"/>
                <w:color w:val="000000"/>
                <w:kern w:val="0"/>
                <w:sz w:val="24"/>
                <w:szCs w:val="24"/>
              </w:rPr>
              <w:t>提案委员会</w:t>
            </w:r>
          </w:p>
        </w:tc>
        <w:tc>
          <w:tcPr>
            <w:tcW w:w="4475" w:type="dxa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textAlignment w:val="center"/>
              <w:rPr>
                <w:rFonts w:ascii="Times New Roman" w:hAnsi="Times New Roman" w:eastAsia="方正书宋_GBK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书宋_GBK"/>
                <w:color w:val="000000"/>
                <w:kern w:val="0"/>
                <w:sz w:val="24"/>
                <w:szCs w:val="24"/>
              </w:rPr>
              <w:t>民盟界、共青团青联界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5" w:type="dxa"/>
            <w:vMerge w:val="continue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方正书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书宋_GBK"/>
                <w:color w:val="000000"/>
                <w:kern w:val="0"/>
                <w:sz w:val="24"/>
                <w:szCs w:val="24"/>
              </w:rPr>
              <w:t>农业和农村委员会</w:t>
            </w:r>
          </w:p>
        </w:tc>
        <w:tc>
          <w:tcPr>
            <w:tcW w:w="4475" w:type="dxa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textAlignment w:val="center"/>
              <w:rPr>
                <w:rFonts w:ascii="Times New Roman" w:hAnsi="Times New Roman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书宋_GBK"/>
                <w:color w:val="000000"/>
                <w:kern w:val="0"/>
                <w:sz w:val="24"/>
                <w:szCs w:val="24"/>
              </w:rPr>
              <w:t>民建界、农业和农村界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5" w:type="dxa"/>
            <w:vMerge w:val="continue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方正书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方正书宋_GBK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书宋_GBK"/>
                <w:color w:val="000000"/>
                <w:spacing w:val="-6"/>
                <w:kern w:val="0"/>
                <w:sz w:val="24"/>
                <w:szCs w:val="24"/>
              </w:rPr>
              <w:t>人口资源环境委员会</w:t>
            </w:r>
          </w:p>
        </w:tc>
        <w:tc>
          <w:tcPr>
            <w:tcW w:w="4475" w:type="dxa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textAlignment w:val="center"/>
              <w:rPr>
                <w:rFonts w:ascii="Times New Roman" w:hAnsi="Times New Roman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书宋_GBK"/>
                <w:color w:val="000000"/>
                <w:spacing w:val="-6"/>
                <w:kern w:val="0"/>
                <w:sz w:val="24"/>
                <w:szCs w:val="24"/>
              </w:rPr>
              <w:t>农工党界、</w:t>
            </w:r>
            <w:r>
              <w:rPr>
                <w:rFonts w:ascii="Times New Roman" w:hAnsi="Times New Roman" w:eastAsia="方正书宋_GBK"/>
                <w:color w:val="000000"/>
                <w:kern w:val="0"/>
                <w:sz w:val="24"/>
                <w:szCs w:val="24"/>
              </w:rPr>
              <w:t>妇联界、环境资源界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5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书宋_GBK"/>
                <w:color w:val="000000"/>
                <w:kern w:val="0"/>
                <w:sz w:val="24"/>
                <w:szCs w:val="24"/>
              </w:rPr>
              <w:t>张乐夫</w:t>
            </w:r>
          </w:p>
        </w:tc>
        <w:tc>
          <w:tcPr>
            <w:tcW w:w="313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书宋_GBK"/>
                <w:color w:val="000000"/>
                <w:kern w:val="0"/>
                <w:sz w:val="24"/>
                <w:szCs w:val="24"/>
              </w:rPr>
              <w:t>经济委员会</w:t>
            </w:r>
          </w:p>
        </w:tc>
        <w:tc>
          <w:tcPr>
            <w:tcW w:w="4475" w:type="dxa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textAlignment w:val="center"/>
              <w:rPr>
                <w:rFonts w:ascii="Times New Roman" w:hAnsi="Times New Roman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书宋_GBK"/>
                <w:color w:val="000000"/>
                <w:kern w:val="0"/>
                <w:sz w:val="24"/>
                <w:szCs w:val="24"/>
              </w:rPr>
              <w:t>工商联界、经济界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5" w:type="dxa"/>
            <w:vMerge w:val="continue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方正书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书宋_GBK"/>
                <w:color w:val="000000"/>
                <w:kern w:val="0"/>
                <w:sz w:val="24"/>
                <w:szCs w:val="24"/>
              </w:rPr>
              <w:t>科技委员会</w:t>
            </w:r>
          </w:p>
        </w:tc>
        <w:tc>
          <w:tcPr>
            <w:tcW w:w="4475" w:type="dxa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textAlignment w:val="center"/>
              <w:rPr>
                <w:rFonts w:ascii="Times New Roman" w:hAnsi="Times New Roman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书宋_GBK"/>
                <w:color w:val="000000"/>
                <w:kern w:val="0"/>
                <w:sz w:val="24"/>
                <w:szCs w:val="24"/>
              </w:rPr>
              <w:t>九三学社界、科协界、科技界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5" w:type="dxa"/>
            <w:vMerge w:val="continue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方正书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书宋_GBK"/>
                <w:color w:val="000000"/>
                <w:kern w:val="0"/>
                <w:sz w:val="24"/>
                <w:szCs w:val="24"/>
              </w:rPr>
              <w:t>港澳台侨和外事委员会</w:t>
            </w:r>
          </w:p>
        </w:tc>
        <w:tc>
          <w:tcPr>
            <w:tcW w:w="4475" w:type="dxa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textAlignment w:val="center"/>
              <w:rPr>
                <w:rFonts w:ascii="Times New Roman" w:hAnsi="Times New Roman" w:eastAsia="方正书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书宋_GBK"/>
                <w:color w:val="000000"/>
                <w:kern w:val="0"/>
                <w:sz w:val="24"/>
                <w:szCs w:val="24"/>
              </w:rPr>
              <w:t>致公党界、侨联界、台联界、对外友好界、特邀人士界（港澳）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80"/>
      </w:pPr>
      <w:r>
        <w:separator/>
      </w:r>
    </w:p>
  </w:endnote>
  <w:endnote w:type="continuationSeparator" w:id="1">
    <w:p>
      <w:pPr>
        <w:spacing w:line="240" w:lineRule="auto"/>
        <w:ind w:firstLine="6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3C0041" w:csb1="A00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80"/>
      </w:pPr>
      <w:r>
        <w:separator/>
      </w:r>
    </w:p>
  </w:footnote>
  <w:footnote w:type="continuationSeparator" w:id="1">
    <w:p>
      <w:pPr>
        <w:spacing w:line="240" w:lineRule="auto"/>
        <w:ind w:firstLine="6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lNjM0NzczNzgwYTA0OTA5YmJkMjM1YzMwMmYxMjAifQ=="/>
  </w:docVars>
  <w:rsids>
    <w:rsidRoot w:val="28184B69"/>
    <w:rsid w:val="2818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snapToGrid w:val="0"/>
      <w:spacing w:line="590" w:lineRule="exact"/>
      <w:ind w:firstLine="200" w:firstLineChars="200"/>
      <w:jc w:val="both"/>
    </w:pPr>
    <w:rPr>
      <w:rFonts w:ascii="Times" w:hAnsi="Times" w:eastAsia="方正仿宋_GBK" w:cs="Times New Roman"/>
      <w:kern w:val="2"/>
      <w:sz w:val="3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1"/>
    <w:basedOn w:val="1"/>
    <w:next w:val="1"/>
    <w:qFormat/>
    <w:uiPriority w:val="0"/>
    <w:pPr>
      <w:tabs>
        <w:tab w:val="left" w:pos="9193"/>
        <w:tab w:val="left" w:pos="9827"/>
      </w:tabs>
      <w:autoSpaceDE w:val="0"/>
      <w:autoSpaceDN w:val="0"/>
      <w:spacing w:line="760" w:lineRule="atLeast"/>
      <w:ind w:firstLine="0" w:firstLineChars="0"/>
      <w:jc w:val="center"/>
    </w:pPr>
    <w:rPr>
      <w:rFonts w:ascii="方正小标宋_GBK" w:eastAsia="方正小标宋_GBK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2024-04-19T08:55:00Z</dcterms:created>
  <dc:creator>张迪</dc:creator>
  <cp:lastModifiedBy>张迪</cp:lastModifiedBy>
  <dcterms:modified xsi:type="dcterms:W3CDTF">2024-04-19T08:55:24Z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B5803A02AB2C46829EC8CE52FD802577_11</vt:lpwstr>
  </property>
</Properties>
</file>