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8F" w:rsidRPr="001847D5" w:rsidRDefault="0023068F" w:rsidP="0023068F">
      <w:pPr>
        <w:pStyle w:val="a3"/>
        <w:widowControl w:val="0"/>
        <w:shd w:val="clear" w:color="auto" w:fill="FFFFFF"/>
        <w:spacing w:before="0" w:beforeAutospacing="0" w:after="0" w:afterAutospacing="0" w:line="580" w:lineRule="exact"/>
        <w:jc w:val="both"/>
        <w:rPr>
          <w:rFonts w:ascii="黑体" w:eastAsia="黑体" w:hAnsi="黑体" w:cs="Times New Roman" w:hint="eastAsia"/>
          <w:color w:val="000000"/>
          <w:sz w:val="32"/>
          <w:szCs w:val="32"/>
        </w:rPr>
      </w:pPr>
      <w:r w:rsidRPr="001847D5">
        <w:rPr>
          <w:rFonts w:ascii="黑体" w:eastAsia="黑体" w:hAnsi="黑体" w:cs="Times New Roman" w:hint="eastAsia"/>
          <w:color w:val="000000"/>
          <w:sz w:val="32"/>
          <w:szCs w:val="32"/>
        </w:rPr>
        <w:t>附件</w:t>
      </w:r>
    </w:p>
    <w:p w:rsidR="0023068F" w:rsidRDefault="0023068F" w:rsidP="0023068F">
      <w:pPr>
        <w:pStyle w:val="a3"/>
        <w:widowControl w:val="0"/>
        <w:shd w:val="clear" w:color="auto" w:fill="FFFFFF"/>
        <w:spacing w:before="0" w:beforeAutospacing="0" w:after="0" w:afterAutospacing="0" w:line="580" w:lineRule="exact"/>
        <w:jc w:val="both"/>
        <w:rPr>
          <w:rFonts w:ascii="Times New Roman" w:eastAsia="仿宋_GB2312" w:hAnsi="Times New Roman" w:cs="Times New Roman" w:hint="eastAsia"/>
          <w:color w:val="000000"/>
          <w:sz w:val="32"/>
          <w:szCs w:val="32"/>
        </w:rPr>
      </w:pPr>
    </w:p>
    <w:p w:rsidR="0023068F" w:rsidRDefault="0023068F" w:rsidP="0023068F">
      <w:pPr>
        <w:pStyle w:val="a3"/>
        <w:widowControl w:val="0"/>
        <w:shd w:val="clear" w:color="auto" w:fill="FFFFFF"/>
        <w:spacing w:before="0" w:beforeAutospacing="0" w:after="0" w:afterAutospacing="0" w:line="580" w:lineRule="exact"/>
        <w:jc w:val="center"/>
        <w:rPr>
          <w:rFonts w:ascii="方正小标宋简体" w:eastAsia="方正小标宋简体" w:hAnsi="黑体" w:cs="Times New Roman"/>
          <w:color w:val="000000"/>
          <w:sz w:val="44"/>
          <w:szCs w:val="44"/>
        </w:rPr>
      </w:pPr>
      <w:bookmarkStart w:id="0" w:name="_GoBack"/>
      <w:r w:rsidRPr="00122245">
        <w:rPr>
          <w:rFonts w:ascii="方正小标宋简体" w:eastAsia="方正小标宋简体" w:hAnsi="黑体" w:cs="Times New Roman" w:hint="eastAsia"/>
          <w:color w:val="000000"/>
          <w:sz w:val="44"/>
          <w:szCs w:val="44"/>
        </w:rPr>
        <w:t>庆祝人民政协成立7</w:t>
      </w:r>
      <w:r w:rsidRPr="00122245">
        <w:rPr>
          <w:rFonts w:ascii="方正小标宋简体" w:eastAsia="方正小标宋简体" w:hAnsi="黑体" w:cs="Times New Roman"/>
          <w:color w:val="000000"/>
          <w:sz w:val="44"/>
          <w:szCs w:val="44"/>
        </w:rPr>
        <w:t>0</w:t>
      </w:r>
      <w:r w:rsidRPr="00122245">
        <w:rPr>
          <w:rFonts w:ascii="方正小标宋简体" w:eastAsia="方正小标宋简体" w:hAnsi="黑体" w:cs="Times New Roman" w:hint="eastAsia"/>
          <w:color w:val="000000"/>
          <w:sz w:val="44"/>
          <w:szCs w:val="44"/>
        </w:rPr>
        <w:t>周年</w:t>
      </w:r>
      <w:r w:rsidRPr="00122245">
        <w:rPr>
          <w:rFonts w:ascii="方正小标宋简体" w:eastAsia="方正小标宋简体" w:hAnsi="黑体" w:cs="Times New Roman"/>
          <w:color w:val="000000"/>
          <w:sz w:val="44"/>
          <w:szCs w:val="44"/>
        </w:rPr>
        <w:t>理论研讨会</w:t>
      </w:r>
      <w:bookmarkEnd w:id="0"/>
    </w:p>
    <w:p w:rsidR="0023068F" w:rsidRPr="003E0555" w:rsidRDefault="0023068F" w:rsidP="0023068F">
      <w:pPr>
        <w:pStyle w:val="a3"/>
        <w:widowControl w:val="0"/>
        <w:shd w:val="clear" w:color="auto" w:fill="FFFFFF"/>
        <w:spacing w:before="0" w:beforeAutospacing="0" w:after="0" w:afterAutospacing="0" w:line="580" w:lineRule="exact"/>
        <w:jc w:val="center"/>
        <w:rPr>
          <w:rFonts w:ascii="方正小标宋简体" w:eastAsia="方正小标宋简体" w:hAnsi="黑体" w:cs="Times New Roman" w:hint="eastAsia"/>
          <w:color w:val="000000"/>
          <w:sz w:val="44"/>
          <w:szCs w:val="44"/>
        </w:rPr>
      </w:pPr>
      <w:r w:rsidRPr="00122245">
        <w:rPr>
          <w:rFonts w:ascii="方正小标宋简体" w:eastAsia="方正小标宋简体" w:hAnsi="黑体" w:cs="Times New Roman"/>
          <w:color w:val="000000"/>
          <w:sz w:val="44"/>
          <w:szCs w:val="44"/>
        </w:rPr>
        <w:t>论文参考选题</w:t>
      </w:r>
    </w:p>
    <w:p w:rsidR="0023068F" w:rsidRDefault="0023068F" w:rsidP="0023068F">
      <w:pPr>
        <w:tabs>
          <w:tab w:val="left" w:pos="7350"/>
          <w:tab w:val="left" w:pos="7825"/>
        </w:tabs>
        <w:snapToGrid w:val="0"/>
        <w:spacing w:line="580" w:lineRule="exact"/>
        <w:ind w:right="6" w:firstLineChars="200" w:firstLine="640"/>
        <w:jc w:val="left"/>
        <w:rPr>
          <w:rFonts w:eastAsia="仿宋_GB2312" w:hint="eastAsia"/>
          <w:color w:val="000000"/>
          <w:sz w:val="32"/>
          <w:szCs w:val="32"/>
        </w:rPr>
      </w:pPr>
    </w:p>
    <w:p w:rsidR="0023068F" w:rsidRPr="00564BF5" w:rsidRDefault="0023068F" w:rsidP="0023068F">
      <w:pPr>
        <w:tabs>
          <w:tab w:val="left" w:pos="7350"/>
          <w:tab w:val="left" w:pos="7825"/>
        </w:tabs>
        <w:snapToGrid w:val="0"/>
        <w:spacing w:line="580" w:lineRule="exact"/>
        <w:ind w:right="6" w:firstLineChars="200" w:firstLine="640"/>
        <w:rPr>
          <w:rFonts w:ascii="黑体" w:eastAsia="黑体" w:hAnsi="黑体" w:hint="eastAsia"/>
          <w:sz w:val="32"/>
          <w:szCs w:val="32"/>
        </w:rPr>
      </w:pPr>
      <w:r w:rsidRPr="00D5547E">
        <w:rPr>
          <w:rFonts w:eastAsia="仿宋_GB2312"/>
          <w:color w:val="000000"/>
          <w:sz w:val="32"/>
          <w:szCs w:val="32"/>
        </w:rPr>
        <w:t> </w:t>
      </w:r>
      <w:r w:rsidRPr="00564BF5">
        <w:rPr>
          <w:rFonts w:ascii="黑体" w:eastAsia="黑体" w:hAnsi="黑体" w:hint="eastAsia"/>
          <w:sz w:val="32"/>
          <w:szCs w:val="32"/>
        </w:rPr>
        <w:t>一、深化习近平总书记关于加强和改进人民政协工作的重要思想研究</w:t>
      </w:r>
    </w:p>
    <w:p w:rsidR="0023068F" w:rsidRPr="00591903" w:rsidRDefault="0023068F" w:rsidP="0023068F">
      <w:pPr>
        <w:tabs>
          <w:tab w:val="left" w:pos="7350"/>
          <w:tab w:val="left" w:pos="7825"/>
        </w:tabs>
        <w:snapToGrid w:val="0"/>
        <w:spacing w:line="580" w:lineRule="exact"/>
        <w:ind w:right="6" w:firstLineChars="200" w:firstLine="624"/>
        <w:rPr>
          <w:rFonts w:ascii="仿宋_GB2312" w:eastAsia="仿宋_GB2312"/>
          <w:spacing w:val="-4"/>
          <w:sz w:val="32"/>
          <w:szCs w:val="32"/>
        </w:rPr>
      </w:pPr>
      <w:r w:rsidRPr="00591903">
        <w:rPr>
          <w:rFonts w:ascii="仿宋_GB2312" w:eastAsia="仿宋_GB2312" w:hint="eastAsia"/>
          <w:spacing w:val="-4"/>
          <w:sz w:val="32"/>
          <w:szCs w:val="32"/>
        </w:rPr>
        <w:t>1.以习近平新时代中国特色社会主义思想统揽人民政协工作</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w:t>
      </w:r>
      <w:r w:rsidRPr="00544E2A">
        <w:rPr>
          <w:rFonts w:ascii="仿宋_GB2312" w:eastAsia="仿宋_GB2312" w:hint="eastAsia"/>
          <w:sz w:val="32"/>
          <w:szCs w:val="32"/>
        </w:rPr>
        <w:t>习近平总书记关于加强和改进人民政协工作的重要思想的</w:t>
      </w:r>
      <w:r>
        <w:rPr>
          <w:rFonts w:ascii="仿宋_GB2312" w:eastAsia="仿宋_GB2312" w:hint="eastAsia"/>
          <w:sz w:val="32"/>
          <w:szCs w:val="32"/>
        </w:rPr>
        <w:t>时代背景、重大意义和科学体系</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w:t>
      </w:r>
      <w:r w:rsidRPr="003B455A">
        <w:rPr>
          <w:rFonts w:ascii="仿宋_GB2312" w:eastAsia="仿宋_GB2312" w:hint="eastAsia"/>
          <w:sz w:val="32"/>
          <w:szCs w:val="32"/>
        </w:rPr>
        <w:t>习近平总书记关于加强和改进人民政协工作的重要思想的</w:t>
      </w:r>
      <w:r>
        <w:rPr>
          <w:rFonts w:ascii="仿宋_GB2312" w:eastAsia="仿宋_GB2312" w:hint="eastAsia"/>
          <w:sz w:val="32"/>
          <w:szCs w:val="32"/>
        </w:rPr>
        <w:t>哲学基础、理论品格和实践要求</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w:t>
      </w:r>
      <w:r w:rsidRPr="00544E2A">
        <w:rPr>
          <w:rFonts w:ascii="仿宋_GB2312" w:eastAsia="仿宋_GB2312" w:hint="eastAsia"/>
          <w:sz w:val="32"/>
          <w:szCs w:val="32"/>
        </w:rPr>
        <w:t>习近平总书记关于加强和改进人民政协工作的重要思想对中国共产党人民政协理论</w:t>
      </w:r>
      <w:r>
        <w:rPr>
          <w:rFonts w:ascii="仿宋_GB2312" w:eastAsia="仿宋_GB2312" w:hint="eastAsia"/>
          <w:sz w:val="32"/>
          <w:szCs w:val="32"/>
        </w:rPr>
        <w:t>作出的原创性贡献</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5.准确把握新时代人民政协的新方位新使命</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6.</w:t>
      </w:r>
      <w:r w:rsidRPr="002D0192">
        <w:rPr>
          <w:rFonts w:ascii="仿宋_GB2312" w:eastAsia="仿宋_GB2312" w:hint="eastAsia"/>
          <w:sz w:val="32"/>
          <w:szCs w:val="32"/>
        </w:rPr>
        <w:t>中国特色社会主义进入新时代、我国社会主要矛盾变化对人民政协工作的新要求</w:t>
      </w:r>
    </w:p>
    <w:p w:rsidR="0023068F" w:rsidRPr="00A71E2F" w:rsidRDefault="0023068F" w:rsidP="0023068F">
      <w:pPr>
        <w:tabs>
          <w:tab w:val="left" w:pos="7350"/>
          <w:tab w:val="left" w:pos="7825"/>
        </w:tabs>
        <w:snapToGrid w:val="0"/>
        <w:spacing w:line="580" w:lineRule="exact"/>
        <w:ind w:right="6" w:firstLineChars="200" w:firstLine="640"/>
        <w:rPr>
          <w:rFonts w:ascii="黑体" w:eastAsia="黑体" w:hAnsi="黑体" w:hint="eastAsia"/>
          <w:sz w:val="32"/>
          <w:szCs w:val="32"/>
        </w:rPr>
      </w:pPr>
      <w:r w:rsidRPr="00A71E2F">
        <w:rPr>
          <w:rFonts w:ascii="黑体" w:eastAsia="黑体" w:hAnsi="黑体" w:hint="eastAsia"/>
          <w:sz w:val="32"/>
          <w:szCs w:val="32"/>
        </w:rPr>
        <w:t>二、深化坚持中国共产党对人民政协全面领导的研究</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7.</w:t>
      </w:r>
      <w:r w:rsidRPr="00544E2A">
        <w:rPr>
          <w:rFonts w:ascii="仿宋_GB2312" w:eastAsia="仿宋_GB2312" w:hint="eastAsia"/>
          <w:sz w:val="32"/>
          <w:szCs w:val="32"/>
        </w:rPr>
        <w:t>坚持党对人民政协的集中统一领导与发扬社会主义民主</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8.</w:t>
      </w:r>
      <w:r w:rsidRPr="00544E2A">
        <w:rPr>
          <w:rFonts w:ascii="仿宋_GB2312" w:eastAsia="仿宋_GB2312" w:hint="eastAsia"/>
          <w:sz w:val="32"/>
          <w:szCs w:val="32"/>
        </w:rPr>
        <w:t>协商民主是实现党的领导的重要方式</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9.</w:t>
      </w:r>
      <w:r w:rsidRPr="00544E2A">
        <w:rPr>
          <w:rFonts w:ascii="仿宋_GB2312" w:eastAsia="仿宋_GB2312" w:hint="eastAsia"/>
          <w:sz w:val="32"/>
          <w:szCs w:val="32"/>
        </w:rPr>
        <w:t>完善党对人民政协的领导体制</w:t>
      </w:r>
    </w:p>
    <w:p w:rsidR="0023068F" w:rsidRPr="00CA5B80"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10.健全人民政协党组织的设置</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lastRenderedPageBreak/>
        <w:t>11.党员委员参加双重组织生活的运行机制</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12.充分发挥中共党员委员的先锋模范作用</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13.加强政协党建与履行政协职能</w:t>
      </w:r>
    </w:p>
    <w:p w:rsidR="0023068F" w:rsidRPr="00A71E2F" w:rsidRDefault="0023068F" w:rsidP="0023068F">
      <w:pPr>
        <w:tabs>
          <w:tab w:val="left" w:pos="7350"/>
          <w:tab w:val="left" w:pos="7825"/>
        </w:tabs>
        <w:snapToGrid w:val="0"/>
        <w:spacing w:line="580" w:lineRule="exact"/>
        <w:ind w:right="6" w:firstLineChars="200" w:firstLine="640"/>
        <w:rPr>
          <w:rFonts w:ascii="黑体" w:eastAsia="黑体" w:hAnsi="黑体"/>
          <w:sz w:val="32"/>
          <w:szCs w:val="32"/>
        </w:rPr>
      </w:pPr>
      <w:r w:rsidRPr="00A71E2F">
        <w:rPr>
          <w:rFonts w:ascii="黑体" w:eastAsia="黑体" w:hAnsi="黑体" w:hint="eastAsia"/>
          <w:sz w:val="32"/>
          <w:szCs w:val="32"/>
        </w:rPr>
        <w:t>三、深化人民政协性质定位的研究</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sidRPr="00CA5B80">
        <w:rPr>
          <w:rFonts w:ascii="仿宋_GB2312" w:eastAsia="仿宋_GB2312" w:hint="eastAsia"/>
          <w:sz w:val="32"/>
          <w:szCs w:val="32"/>
        </w:rPr>
        <w:t>1</w:t>
      </w:r>
      <w:r>
        <w:rPr>
          <w:rFonts w:ascii="仿宋_GB2312" w:eastAsia="仿宋_GB2312" w:hint="eastAsia"/>
          <w:sz w:val="32"/>
          <w:szCs w:val="32"/>
        </w:rPr>
        <w:t>4</w:t>
      </w:r>
      <w:r w:rsidRPr="00CA5B80">
        <w:rPr>
          <w:rFonts w:ascii="仿宋_GB2312" w:eastAsia="仿宋_GB2312" w:hint="eastAsia"/>
          <w:sz w:val="32"/>
          <w:szCs w:val="32"/>
        </w:rPr>
        <w:t>.我国新型政党制度与人民政协</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15.</w:t>
      </w:r>
      <w:r w:rsidRPr="00544E2A">
        <w:rPr>
          <w:rFonts w:ascii="仿宋_GB2312" w:eastAsia="仿宋_GB2312" w:hint="eastAsia"/>
          <w:sz w:val="32"/>
          <w:szCs w:val="32"/>
        </w:rPr>
        <w:t>人民政协是统一战线的组织</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16.</w:t>
      </w:r>
      <w:r w:rsidRPr="00544E2A">
        <w:rPr>
          <w:rFonts w:ascii="仿宋_GB2312" w:eastAsia="仿宋_GB2312" w:hint="eastAsia"/>
          <w:sz w:val="32"/>
          <w:szCs w:val="32"/>
        </w:rPr>
        <w:t>人民政协</w:t>
      </w:r>
      <w:r>
        <w:rPr>
          <w:rFonts w:ascii="仿宋_GB2312" w:eastAsia="仿宋_GB2312" w:hint="eastAsia"/>
          <w:sz w:val="32"/>
          <w:szCs w:val="32"/>
        </w:rPr>
        <w:t>与</w:t>
      </w:r>
      <w:r w:rsidRPr="00544E2A">
        <w:rPr>
          <w:rFonts w:ascii="仿宋_GB2312" w:eastAsia="仿宋_GB2312" w:hint="eastAsia"/>
          <w:sz w:val="32"/>
          <w:szCs w:val="32"/>
        </w:rPr>
        <w:t>多党合作和政治协商</w:t>
      </w:r>
      <w:r>
        <w:rPr>
          <w:rFonts w:ascii="仿宋_GB2312" w:eastAsia="仿宋_GB2312" w:hint="eastAsia"/>
          <w:sz w:val="32"/>
          <w:szCs w:val="32"/>
        </w:rPr>
        <w:t>这一基本政治制度之间的关系</w:t>
      </w:r>
      <w:r w:rsidRPr="00544E2A">
        <w:rPr>
          <w:rFonts w:ascii="仿宋_GB2312" w:eastAsia="仿宋_GB2312" w:hint="eastAsia"/>
          <w:sz w:val="32"/>
          <w:szCs w:val="32"/>
        </w:rPr>
        <w:t xml:space="preserve"> </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17.</w:t>
      </w:r>
      <w:r w:rsidRPr="00544E2A">
        <w:rPr>
          <w:rFonts w:ascii="仿宋_GB2312" w:eastAsia="仿宋_GB2312" w:hint="eastAsia"/>
          <w:sz w:val="32"/>
          <w:szCs w:val="32"/>
        </w:rPr>
        <w:t xml:space="preserve">人民政协是人民民主的重要实现形式 </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18.</w:t>
      </w:r>
      <w:r w:rsidRPr="00544E2A">
        <w:rPr>
          <w:rFonts w:ascii="仿宋_GB2312" w:eastAsia="仿宋_GB2312" w:hint="eastAsia"/>
          <w:sz w:val="32"/>
          <w:szCs w:val="32"/>
        </w:rPr>
        <w:t>人民政协在推进整个国家治理体系和治理能力现代化中的</w:t>
      </w:r>
      <w:r>
        <w:rPr>
          <w:rFonts w:ascii="仿宋_GB2312" w:eastAsia="仿宋_GB2312" w:hint="eastAsia"/>
          <w:sz w:val="32"/>
          <w:szCs w:val="32"/>
        </w:rPr>
        <w:t>地位</w:t>
      </w:r>
      <w:r w:rsidRPr="00544E2A">
        <w:rPr>
          <w:rFonts w:ascii="仿宋_GB2312" w:eastAsia="仿宋_GB2312" w:hint="eastAsia"/>
          <w:sz w:val="32"/>
          <w:szCs w:val="32"/>
        </w:rPr>
        <w:t>作用</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19.强化政协的政治整合功能和机制</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20.</w:t>
      </w:r>
      <w:r w:rsidRPr="00544E2A">
        <w:rPr>
          <w:rFonts w:ascii="仿宋_GB2312" w:eastAsia="仿宋_GB2312" w:hint="eastAsia"/>
          <w:sz w:val="32"/>
          <w:szCs w:val="32"/>
        </w:rPr>
        <w:t>人民政协是具有中国特色的制度安排</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21.人民政协是一个政治共同体</w:t>
      </w:r>
    </w:p>
    <w:p w:rsidR="0023068F" w:rsidRPr="00A71E2F" w:rsidRDefault="0023068F" w:rsidP="0023068F">
      <w:pPr>
        <w:tabs>
          <w:tab w:val="left" w:pos="7350"/>
          <w:tab w:val="left" w:pos="7825"/>
        </w:tabs>
        <w:snapToGrid w:val="0"/>
        <w:spacing w:line="580" w:lineRule="exact"/>
        <w:ind w:right="6" w:firstLineChars="200" w:firstLine="640"/>
        <w:rPr>
          <w:rFonts w:ascii="黑体" w:eastAsia="黑体" w:hAnsi="黑体"/>
          <w:sz w:val="32"/>
          <w:szCs w:val="32"/>
        </w:rPr>
      </w:pPr>
      <w:r w:rsidRPr="00A71E2F">
        <w:rPr>
          <w:rFonts w:ascii="黑体" w:eastAsia="黑体" w:hAnsi="黑体" w:hint="eastAsia"/>
          <w:sz w:val="32"/>
          <w:szCs w:val="32"/>
        </w:rPr>
        <w:t>四、深化人民政协与协商民主的研究</w:t>
      </w:r>
    </w:p>
    <w:p w:rsidR="0023068F" w:rsidRPr="004B4EE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22.</w:t>
      </w:r>
      <w:r w:rsidRPr="004B4EEC">
        <w:rPr>
          <w:rFonts w:ascii="仿宋_GB2312" w:eastAsia="仿宋_GB2312" w:hint="eastAsia"/>
          <w:sz w:val="32"/>
          <w:szCs w:val="32"/>
        </w:rPr>
        <w:t>选举民主与协商民主关系</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23.</w:t>
      </w:r>
      <w:r w:rsidRPr="004B4EEC">
        <w:rPr>
          <w:rFonts w:ascii="仿宋_GB2312" w:eastAsia="仿宋_GB2312" w:hint="eastAsia"/>
          <w:sz w:val="32"/>
          <w:szCs w:val="32"/>
        </w:rPr>
        <w:t>我国协商民主与国外协商民主的</w:t>
      </w:r>
      <w:r>
        <w:rPr>
          <w:rFonts w:ascii="仿宋_GB2312" w:eastAsia="仿宋_GB2312" w:hint="eastAsia"/>
          <w:sz w:val="32"/>
          <w:szCs w:val="32"/>
        </w:rPr>
        <w:t>联系与区别</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24.政党协商与政协协商的联系与区别</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25.人民政协协商民主</w:t>
      </w:r>
      <w:r w:rsidRPr="004B4EEC">
        <w:rPr>
          <w:rFonts w:ascii="仿宋_GB2312" w:eastAsia="仿宋_GB2312" w:hint="eastAsia"/>
          <w:sz w:val="32"/>
          <w:szCs w:val="32"/>
        </w:rPr>
        <w:t>在</w:t>
      </w:r>
      <w:r>
        <w:rPr>
          <w:rFonts w:ascii="仿宋_GB2312" w:eastAsia="仿宋_GB2312" w:hint="eastAsia"/>
          <w:sz w:val="32"/>
          <w:szCs w:val="32"/>
        </w:rPr>
        <w:t>我国社会主义</w:t>
      </w:r>
      <w:r w:rsidRPr="004B4EEC">
        <w:rPr>
          <w:rFonts w:ascii="仿宋_GB2312" w:eastAsia="仿宋_GB2312" w:hint="eastAsia"/>
          <w:sz w:val="32"/>
          <w:szCs w:val="32"/>
        </w:rPr>
        <w:t>协商民主体系中的</w:t>
      </w:r>
      <w:r>
        <w:rPr>
          <w:rFonts w:ascii="仿宋_GB2312" w:eastAsia="仿宋_GB2312" w:hint="eastAsia"/>
          <w:sz w:val="32"/>
          <w:szCs w:val="32"/>
        </w:rPr>
        <w:t>地位作用</w:t>
      </w:r>
    </w:p>
    <w:p w:rsidR="0023068F" w:rsidRPr="00591903" w:rsidRDefault="0023068F" w:rsidP="0023068F">
      <w:pPr>
        <w:tabs>
          <w:tab w:val="left" w:pos="7350"/>
          <w:tab w:val="left" w:pos="7825"/>
        </w:tabs>
        <w:snapToGrid w:val="0"/>
        <w:spacing w:line="580" w:lineRule="exact"/>
        <w:ind w:right="6" w:firstLineChars="200" w:firstLine="624"/>
        <w:rPr>
          <w:rFonts w:ascii="仿宋_GB2312" w:eastAsia="仿宋_GB2312"/>
          <w:spacing w:val="-4"/>
          <w:sz w:val="32"/>
          <w:szCs w:val="32"/>
        </w:rPr>
      </w:pPr>
      <w:r w:rsidRPr="00591903">
        <w:rPr>
          <w:rFonts w:ascii="仿宋_GB2312" w:eastAsia="仿宋_GB2312" w:hint="eastAsia"/>
          <w:spacing w:val="-4"/>
          <w:sz w:val="32"/>
          <w:szCs w:val="32"/>
        </w:rPr>
        <w:t>26.协商民主与履行政协政治协商、民主监督、参政议政职能</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27.</w:t>
      </w:r>
      <w:r w:rsidRPr="004B4EEC">
        <w:rPr>
          <w:rFonts w:ascii="仿宋_GB2312" w:eastAsia="仿宋_GB2312" w:hint="eastAsia"/>
          <w:sz w:val="32"/>
          <w:szCs w:val="32"/>
        </w:rPr>
        <w:t>人民政协</w:t>
      </w:r>
      <w:r>
        <w:rPr>
          <w:rFonts w:ascii="仿宋_GB2312" w:eastAsia="仿宋_GB2312" w:hint="eastAsia"/>
          <w:sz w:val="32"/>
          <w:szCs w:val="32"/>
        </w:rPr>
        <w:t>的专题协商、对口协商、界别协商、提案办理</w:t>
      </w:r>
      <w:r>
        <w:rPr>
          <w:rFonts w:ascii="仿宋_GB2312" w:eastAsia="仿宋_GB2312" w:hint="eastAsia"/>
          <w:sz w:val="32"/>
          <w:szCs w:val="32"/>
        </w:rPr>
        <w:lastRenderedPageBreak/>
        <w:t>协商</w:t>
      </w:r>
    </w:p>
    <w:p w:rsidR="0023068F" w:rsidRPr="004B4EE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28.</w:t>
      </w:r>
      <w:r w:rsidRPr="00E0704C">
        <w:rPr>
          <w:rFonts w:ascii="仿宋_GB2312" w:eastAsia="仿宋_GB2312" w:hint="eastAsia"/>
          <w:sz w:val="32"/>
          <w:szCs w:val="32"/>
        </w:rPr>
        <w:t>探索开展网络议政、远程协商</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29.</w:t>
      </w:r>
      <w:r w:rsidRPr="004B4EEC">
        <w:rPr>
          <w:rFonts w:ascii="仿宋_GB2312" w:eastAsia="仿宋_GB2312" w:hint="eastAsia"/>
          <w:sz w:val="32"/>
          <w:szCs w:val="32"/>
        </w:rPr>
        <w:t>政协协商</w:t>
      </w:r>
      <w:r>
        <w:rPr>
          <w:rFonts w:ascii="仿宋_GB2312" w:eastAsia="仿宋_GB2312" w:hint="eastAsia"/>
          <w:sz w:val="32"/>
          <w:szCs w:val="32"/>
        </w:rPr>
        <w:t>民主的</w:t>
      </w:r>
      <w:r w:rsidRPr="004B4EEC">
        <w:rPr>
          <w:rFonts w:ascii="仿宋_GB2312" w:eastAsia="仿宋_GB2312" w:hint="eastAsia"/>
          <w:sz w:val="32"/>
          <w:szCs w:val="32"/>
        </w:rPr>
        <w:t>制度化、规范化、程序化</w:t>
      </w:r>
      <w:r>
        <w:rPr>
          <w:rFonts w:ascii="仿宋_GB2312" w:eastAsia="仿宋_GB2312" w:hint="eastAsia"/>
          <w:sz w:val="32"/>
          <w:szCs w:val="32"/>
        </w:rPr>
        <w:t>建设</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30.基层群众参与政协协商的机制和有效途径</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31.</w:t>
      </w:r>
      <w:r w:rsidRPr="00E0704C">
        <w:rPr>
          <w:rFonts w:ascii="仿宋_GB2312" w:eastAsia="仿宋_GB2312" w:hint="eastAsia"/>
          <w:sz w:val="32"/>
          <w:szCs w:val="32"/>
        </w:rPr>
        <w:t>人民政协协商式监督的特色与优势</w:t>
      </w:r>
    </w:p>
    <w:p w:rsidR="0023068F" w:rsidRPr="00653337"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32.</w:t>
      </w:r>
      <w:r w:rsidRPr="00E0704C">
        <w:rPr>
          <w:rFonts w:ascii="仿宋_GB2312" w:eastAsia="仿宋_GB2312" w:hint="eastAsia"/>
          <w:sz w:val="32"/>
          <w:szCs w:val="32"/>
        </w:rPr>
        <w:t>完善人民政协民主监督机制</w:t>
      </w:r>
    </w:p>
    <w:p w:rsidR="0023068F" w:rsidRPr="00A71E2F" w:rsidRDefault="0023068F" w:rsidP="0023068F">
      <w:pPr>
        <w:tabs>
          <w:tab w:val="left" w:pos="7350"/>
          <w:tab w:val="left" w:pos="7825"/>
        </w:tabs>
        <w:snapToGrid w:val="0"/>
        <w:spacing w:line="580" w:lineRule="exact"/>
        <w:ind w:right="6" w:firstLineChars="200" w:firstLine="640"/>
        <w:rPr>
          <w:rFonts w:ascii="黑体" w:eastAsia="黑体" w:hAnsi="黑体" w:hint="eastAsia"/>
          <w:sz w:val="32"/>
          <w:szCs w:val="32"/>
        </w:rPr>
      </w:pPr>
      <w:r w:rsidRPr="00A71E2F">
        <w:rPr>
          <w:rFonts w:ascii="黑体" w:eastAsia="黑体" w:hAnsi="黑体" w:hint="eastAsia"/>
          <w:sz w:val="32"/>
          <w:szCs w:val="32"/>
        </w:rPr>
        <w:t>五、深化人民政协广泛凝心聚力的研究</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33.</w:t>
      </w:r>
      <w:r w:rsidRPr="00E0704C">
        <w:rPr>
          <w:rFonts w:ascii="仿宋_GB2312" w:eastAsia="仿宋_GB2312" w:hint="eastAsia"/>
          <w:sz w:val="32"/>
          <w:szCs w:val="32"/>
        </w:rPr>
        <w:t>在人民政协工作中贯彻以人民为中心的发展思想</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34.</w:t>
      </w:r>
      <w:r w:rsidRPr="00E0704C">
        <w:rPr>
          <w:rFonts w:ascii="仿宋_GB2312" w:eastAsia="仿宋_GB2312" w:hint="eastAsia"/>
          <w:sz w:val="32"/>
          <w:szCs w:val="32"/>
        </w:rPr>
        <w:t>把促进民生改善作为人民政协工作着力点</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35.</w:t>
      </w:r>
      <w:r w:rsidRPr="00E0704C">
        <w:rPr>
          <w:rFonts w:ascii="仿宋_GB2312" w:eastAsia="仿宋_GB2312" w:hint="eastAsia"/>
          <w:sz w:val="32"/>
          <w:szCs w:val="32"/>
        </w:rPr>
        <w:t>加强政协委员与人民群众</w:t>
      </w:r>
      <w:r>
        <w:rPr>
          <w:rFonts w:ascii="仿宋_GB2312" w:eastAsia="仿宋_GB2312" w:hint="eastAsia"/>
          <w:sz w:val="32"/>
          <w:szCs w:val="32"/>
        </w:rPr>
        <w:t>的</w:t>
      </w:r>
      <w:r w:rsidRPr="00E0704C">
        <w:rPr>
          <w:rFonts w:ascii="仿宋_GB2312" w:eastAsia="仿宋_GB2312" w:hint="eastAsia"/>
          <w:sz w:val="32"/>
          <w:szCs w:val="32"/>
        </w:rPr>
        <w:t>联系</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36.政协加强思想政治引领的内容与方式</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37.资政建言与凝聚共识双向发力的制度、程序和机制</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38.建立寓思想政治引领于团结民主之中的谈心谈话制度</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39.</w:t>
      </w:r>
      <w:r w:rsidRPr="00E0704C">
        <w:rPr>
          <w:rFonts w:ascii="仿宋_GB2312" w:eastAsia="仿宋_GB2312" w:hint="eastAsia"/>
          <w:sz w:val="32"/>
          <w:szCs w:val="32"/>
        </w:rPr>
        <w:t>完善民主党派和无党派人士在政协中发挥作用</w:t>
      </w:r>
      <w:r>
        <w:rPr>
          <w:rFonts w:ascii="仿宋_GB2312" w:eastAsia="仿宋_GB2312" w:hint="eastAsia"/>
          <w:sz w:val="32"/>
          <w:szCs w:val="32"/>
        </w:rPr>
        <w:t>的</w:t>
      </w:r>
      <w:r w:rsidRPr="00E0704C">
        <w:rPr>
          <w:rFonts w:ascii="仿宋_GB2312" w:eastAsia="仿宋_GB2312" w:hint="eastAsia"/>
          <w:sz w:val="32"/>
          <w:szCs w:val="32"/>
        </w:rPr>
        <w:t>机制</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40.</w:t>
      </w:r>
      <w:r w:rsidRPr="00E0704C">
        <w:rPr>
          <w:rFonts w:ascii="仿宋_GB2312" w:eastAsia="仿宋_GB2312" w:hint="eastAsia"/>
          <w:sz w:val="32"/>
          <w:szCs w:val="32"/>
        </w:rPr>
        <w:t>健全人民政协同党外知识分子、非公有制经济人士、新社会阶层人士的沟通联络机制</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41.人民</w:t>
      </w:r>
      <w:r w:rsidRPr="00E0704C">
        <w:rPr>
          <w:rFonts w:ascii="仿宋_GB2312" w:eastAsia="仿宋_GB2312" w:hint="eastAsia"/>
          <w:sz w:val="32"/>
          <w:szCs w:val="32"/>
        </w:rPr>
        <w:t>政协</w:t>
      </w:r>
      <w:r>
        <w:rPr>
          <w:rFonts w:ascii="仿宋_GB2312" w:eastAsia="仿宋_GB2312" w:hint="eastAsia"/>
          <w:sz w:val="32"/>
          <w:szCs w:val="32"/>
        </w:rPr>
        <w:t>的民族宗教工作</w:t>
      </w:r>
    </w:p>
    <w:p w:rsidR="0023068F" w:rsidRPr="00E0704C"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42.</w:t>
      </w:r>
      <w:r w:rsidRPr="00E0704C">
        <w:rPr>
          <w:rFonts w:ascii="仿宋_GB2312" w:eastAsia="仿宋_GB2312" w:hint="eastAsia"/>
          <w:sz w:val="32"/>
          <w:szCs w:val="32"/>
        </w:rPr>
        <w:t>人民政协在加强同港澳台同胞和海外侨胞团结联谊中的作用</w:t>
      </w:r>
    </w:p>
    <w:p w:rsidR="0023068F" w:rsidRPr="002D0192"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43.</w:t>
      </w:r>
      <w:r w:rsidRPr="00E0704C">
        <w:rPr>
          <w:rFonts w:ascii="仿宋_GB2312" w:eastAsia="仿宋_GB2312" w:hint="eastAsia"/>
          <w:sz w:val="32"/>
          <w:szCs w:val="32"/>
        </w:rPr>
        <w:t>人民政协在促进祖国统一大业中的作用</w:t>
      </w:r>
    </w:p>
    <w:p w:rsidR="0023068F" w:rsidRPr="00A71E2F" w:rsidRDefault="0023068F" w:rsidP="0023068F">
      <w:pPr>
        <w:tabs>
          <w:tab w:val="left" w:pos="7350"/>
          <w:tab w:val="left" w:pos="7825"/>
        </w:tabs>
        <w:snapToGrid w:val="0"/>
        <w:spacing w:line="580" w:lineRule="exact"/>
        <w:ind w:right="6" w:firstLineChars="200" w:firstLine="640"/>
        <w:rPr>
          <w:rFonts w:ascii="黑体" w:eastAsia="黑体" w:hAnsi="黑体"/>
          <w:sz w:val="32"/>
          <w:szCs w:val="32"/>
        </w:rPr>
      </w:pPr>
      <w:r w:rsidRPr="00A71E2F">
        <w:rPr>
          <w:rFonts w:ascii="黑体" w:eastAsia="黑体" w:hAnsi="黑体" w:hint="eastAsia"/>
          <w:sz w:val="32"/>
          <w:szCs w:val="32"/>
        </w:rPr>
        <w:t>六、深化人民政协履职能力建设的研究</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44.提高</w:t>
      </w:r>
      <w:r w:rsidRPr="003B455A">
        <w:rPr>
          <w:rFonts w:ascii="仿宋_GB2312" w:eastAsia="仿宋_GB2312" w:hint="eastAsia"/>
          <w:sz w:val="32"/>
          <w:szCs w:val="32"/>
        </w:rPr>
        <w:t>人民政协政治把握能力、调查研究能力、联系群众</w:t>
      </w:r>
      <w:r w:rsidRPr="003B455A">
        <w:rPr>
          <w:rFonts w:ascii="仿宋_GB2312" w:eastAsia="仿宋_GB2312" w:hint="eastAsia"/>
          <w:sz w:val="32"/>
          <w:szCs w:val="32"/>
        </w:rPr>
        <w:lastRenderedPageBreak/>
        <w:t>能力、合作共事能力</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45.建立富有政协特色的应用型智库</w:t>
      </w:r>
    </w:p>
    <w:p w:rsidR="0023068F" w:rsidRPr="00AA04C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46.建立协商议政质量评价体系</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47.政协工作高质量发展的内涵要求</w:t>
      </w:r>
    </w:p>
    <w:p w:rsidR="0023068F" w:rsidRPr="003B455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48.切实把提质增效贯穿</w:t>
      </w:r>
      <w:r w:rsidRPr="003B455A">
        <w:rPr>
          <w:rFonts w:ascii="仿宋_GB2312" w:eastAsia="仿宋_GB2312" w:hint="eastAsia"/>
          <w:sz w:val="32"/>
          <w:szCs w:val="32"/>
        </w:rPr>
        <w:t>政协履职全过程和各方面</w:t>
      </w:r>
    </w:p>
    <w:p w:rsidR="0023068F" w:rsidRPr="003B455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49.</w:t>
      </w:r>
      <w:r w:rsidRPr="003B455A">
        <w:rPr>
          <w:rFonts w:ascii="仿宋_GB2312" w:eastAsia="仿宋_GB2312" w:hint="eastAsia"/>
          <w:sz w:val="32"/>
          <w:szCs w:val="32"/>
        </w:rPr>
        <w:t>提高人民政协经常性工作质量</w:t>
      </w:r>
    </w:p>
    <w:p w:rsidR="0023068F" w:rsidRPr="003B455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50.政协界别的设置调整与界别</w:t>
      </w:r>
      <w:r w:rsidRPr="003B455A">
        <w:rPr>
          <w:rFonts w:ascii="仿宋_GB2312" w:eastAsia="仿宋_GB2312" w:hint="eastAsia"/>
          <w:sz w:val="32"/>
          <w:szCs w:val="32"/>
        </w:rPr>
        <w:t>作用</w:t>
      </w:r>
      <w:r>
        <w:rPr>
          <w:rFonts w:ascii="仿宋_GB2312" w:eastAsia="仿宋_GB2312" w:hint="eastAsia"/>
          <w:sz w:val="32"/>
          <w:szCs w:val="32"/>
        </w:rPr>
        <w:t>的发挥</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51.</w:t>
      </w:r>
      <w:r w:rsidRPr="003B455A">
        <w:rPr>
          <w:rFonts w:ascii="仿宋_GB2312" w:eastAsia="仿宋_GB2312" w:hint="eastAsia"/>
          <w:sz w:val="32"/>
          <w:szCs w:val="32"/>
        </w:rPr>
        <w:t>加强政协队伍建设</w:t>
      </w:r>
      <w:r>
        <w:rPr>
          <w:rFonts w:ascii="仿宋_GB2312" w:eastAsia="仿宋_GB2312" w:hint="eastAsia"/>
          <w:sz w:val="32"/>
          <w:szCs w:val="32"/>
        </w:rPr>
        <w:t>，</w:t>
      </w:r>
      <w:r w:rsidRPr="003B455A">
        <w:rPr>
          <w:rFonts w:ascii="仿宋_GB2312" w:eastAsia="仿宋_GB2312" w:hint="eastAsia"/>
          <w:sz w:val="32"/>
          <w:szCs w:val="32"/>
        </w:rPr>
        <w:t>发挥</w:t>
      </w:r>
      <w:r>
        <w:rPr>
          <w:rFonts w:ascii="仿宋_GB2312" w:eastAsia="仿宋_GB2312" w:hint="eastAsia"/>
          <w:sz w:val="32"/>
          <w:szCs w:val="32"/>
        </w:rPr>
        <w:t>委员主体作用</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hint="eastAsia"/>
          <w:sz w:val="32"/>
          <w:szCs w:val="32"/>
        </w:rPr>
      </w:pPr>
      <w:r>
        <w:rPr>
          <w:rFonts w:ascii="仿宋_GB2312" w:eastAsia="仿宋_GB2312" w:hint="eastAsia"/>
          <w:sz w:val="32"/>
          <w:szCs w:val="32"/>
        </w:rPr>
        <w:t>5</w:t>
      </w:r>
      <w:r>
        <w:rPr>
          <w:rFonts w:ascii="仿宋_GB2312" w:eastAsia="仿宋_GB2312"/>
          <w:sz w:val="32"/>
          <w:szCs w:val="32"/>
        </w:rPr>
        <w:t>2.</w:t>
      </w:r>
      <w:r>
        <w:rPr>
          <w:rFonts w:ascii="仿宋_GB2312" w:eastAsia="仿宋_GB2312" w:hint="eastAsia"/>
          <w:sz w:val="32"/>
          <w:szCs w:val="32"/>
        </w:rPr>
        <w:t>“政协委员活动之家”的建立及其运行</w:t>
      </w:r>
    </w:p>
    <w:p w:rsidR="0023068F" w:rsidRPr="003B455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3</w:t>
      </w:r>
      <w:r>
        <w:rPr>
          <w:rFonts w:ascii="仿宋_GB2312" w:eastAsia="仿宋_GB2312" w:hint="eastAsia"/>
          <w:sz w:val="32"/>
          <w:szCs w:val="32"/>
        </w:rPr>
        <w:t>.发挥</w:t>
      </w:r>
      <w:r w:rsidRPr="003B455A">
        <w:rPr>
          <w:rFonts w:ascii="仿宋_GB2312" w:eastAsia="仿宋_GB2312" w:hint="eastAsia"/>
          <w:sz w:val="32"/>
          <w:szCs w:val="32"/>
        </w:rPr>
        <w:t>专委会基础性作用</w:t>
      </w:r>
    </w:p>
    <w:p w:rsidR="0023068F" w:rsidRPr="00591903" w:rsidRDefault="0023068F" w:rsidP="0023068F">
      <w:pPr>
        <w:tabs>
          <w:tab w:val="left" w:pos="7350"/>
          <w:tab w:val="left" w:pos="7825"/>
        </w:tabs>
        <w:snapToGrid w:val="0"/>
        <w:spacing w:line="580" w:lineRule="exact"/>
        <w:ind w:right="6" w:firstLineChars="200" w:firstLine="624"/>
        <w:rPr>
          <w:rFonts w:ascii="仿宋_GB2312" w:eastAsia="仿宋_GB2312"/>
          <w:spacing w:val="-4"/>
          <w:sz w:val="32"/>
          <w:szCs w:val="32"/>
        </w:rPr>
      </w:pPr>
      <w:r w:rsidRPr="00591903">
        <w:rPr>
          <w:rFonts w:ascii="仿宋_GB2312" w:eastAsia="仿宋_GB2312" w:hint="eastAsia"/>
          <w:spacing w:val="-4"/>
          <w:sz w:val="32"/>
          <w:szCs w:val="32"/>
        </w:rPr>
        <w:t>5</w:t>
      </w:r>
      <w:r w:rsidRPr="00591903">
        <w:rPr>
          <w:rFonts w:ascii="仿宋_GB2312" w:eastAsia="仿宋_GB2312"/>
          <w:spacing w:val="-4"/>
          <w:sz w:val="32"/>
          <w:szCs w:val="32"/>
        </w:rPr>
        <w:t>4</w:t>
      </w:r>
      <w:r w:rsidRPr="00591903">
        <w:rPr>
          <w:rFonts w:ascii="仿宋_GB2312" w:eastAsia="仿宋_GB2312" w:hint="eastAsia"/>
          <w:spacing w:val="-4"/>
          <w:sz w:val="32"/>
          <w:szCs w:val="32"/>
        </w:rPr>
        <w:t>.积极推进学习型、服务型、创新型、廉洁型政协机关建设</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5</w:t>
      </w:r>
      <w:r>
        <w:rPr>
          <w:rFonts w:ascii="仿宋_GB2312" w:eastAsia="仿宋_GB2312" w:hint="eastAsia"/>
          <w:sz w:val="32"/>
          <w:szCs w:val="32"/>
        </w:rPr>
        <w:t>.</w:t>
      </w:r>
      <w:r w:rsidRPr="003B455A">
        <w:rPr>
          <w:rFonts w:ascii="仿宋_GB2312" w:eastAsia="仿宋_GB2312" w:hint="eastAsia"/>
          <w:sz w:val="32"/>
          <w:szCs w:val="32"/>
        </w:rPr>
        <w:t>健全完善人民政协制度体系</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6</w:t>
      </w:r>
      <w:r>
        <w:rPr>
          <w:rFonts w:ascii="仿宋_GB2312" w:eastAsia="仿宋_GB2312" w:hint="eastAsia"/>
          <w:sz w:val="32"/>
          <w:szCs w:val="32"/>
        </w:rPr>
        <w:t>.加强对市县政协的联系与指导</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7</w:t>
      </w:r>
      <w:r>
        <w:rPr>
          <w:rFonts w:ascii="仿宋_GB2312" w:eastAsia="仿宋_GB2312" w:hint="eastAsia"/>
          <w:sz w:val="32"/>
          <w:szCs w:val="32"/>
        </w:rPr>
        <w:t>.建立健全上下级政协、兄弟政协间的联动履职机制</w:t>
      </w:r>
    </w:p>
    <w:p w:rsidR="0023068F" w:rsidRPr="00CB0240"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8</w:t>
      </w:r>
      <w:r>
        <w:rPr>
          <w:rFonts w:ascii="仿宋_GB2312" w:eastAsia="仿宋_GB2312" w:hint="eastAsia"/>
          <w:sz w:val="32"/>
          <w:szCs w:val="32"/>
        </w:rPr>
        <w:t>.县级政协工作的特点</w:t>
      </w:r>
    </w:p>
    <w:p w:rsidR="0023068F" w:rsidRPr="006E7785" w:rsidRDefault="0023068F" w:rsidP="0023068F">
      <w:pPr>
        <w:tabs>
          <w:tab w:val="left" w:pos="7350"/>
          <w:tab w:val="left" w:pos="7825"/>
        </w:tabs>
        <w:snapToGrid w:val="0"/>
        <w:spacing w:line="580" w:lineRule="exact"/>
        <w:ind w:right="6" w:firstLineChars="200" w:firstLine="640"/>
        <w:rPr>
          <w:rFonts w:ascii="黑体" w:eastAsia="黑体" w:hAnsi="黑体"/>
          <w:sz w:val="32"/>
          <w:szCs w:val="32"/>
        </w:rPr>
      </w:pPr>
      <w:r w:rsidRPr="006E7785">
        <w:rPr>
          <w:rFonts w:ascii="黑体" w:eastAsia="黑体" w:hAnsi="黑体" w:hint="eastAsia"/>
          <w:sz w:val="32"/>
          <w:szCs w:val="32"/>
        </w:rPr>
        <w:t>七、深化人民政协创立和发展历程的研究</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9</w:t>
      </w:r>
      <w:r>
        <w:rPr>
          <w:rFonts w:ascii="仿宋_GB2312" w:eastAsia="仿宋_GB2312" w:hint="eastAsia"/>
          <w:sz w:val="32"/>
          <w:szCs w:val="32"/>
        </w:rPr>
        <w:t>.</w:t>
      </w:r>
      <w:r w:rsidRPr="00544E2A">
        <w:rPr>
          <w:rFonts w:ascii="仿宋_GB2312" w:eastAsia="仿宋_GB2312" w:hint="eastAsia"/>
          <w:sz w:val="32"/>
          <w:szCs w:val="32"/>
        </w:rPr>
        <w:t>人民政协创立的时代背景、理论依据和历史必然性</w:t>
      </w:r>
    </w:p>
    <w:p w:rsidR="0023068F" w:rsidRPr="00544E2A"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sz w:val="32"/>
          <w:szCs w:val="32"/>
        </w:rPr>
        <w:t>60</w:t>
      </w:r>
      <w:r>
        <w:rPr>
          <w:rFonts w:ascii="仿宋_GB2312" w:eastAsia="仿宋_GB2312" w:hint="eastAsia"/>
          <w:sz w:val="32"/>
          <w:szCs w:val="32"/>
        </w:rPr>
        <w:t>.</w:t>
      </w:r>
      <w:r w:rsidRPr="00544E2A">
        <w:rPr>
          <w:rFonts w:ascii="仿宋_GB2312" w:eastAsia="仿宋_GB2312" w:hint="eastAsia"/>
          <w:sz w:val="32"/>
          <w:szCs w:val="32"/>
        </w:rPr>
        <w:t>人民政协基本属性、主要职能、组织构成等的历史</w:t>
      </w:r>
      <w:r>
        <w:rPr>
          <w:rFonts w:ascii="仿宋_GB2312" w:eastAsia="仿宋_GB2312" w:hint="eastAsia"/>
          <w:sz w:val="32"/>
          <w:szCs w:val="32"/>
        </w:rPr>
        <w:t>演变</w:t>
      </w:r>
    </w:p>
    <w:p w:rsidR="0023068F" w:rsidRDefault="0023068F" w:rsidP="0023068F">
      <w:pPr>
        <w:tabs>
          <w:tab w:val="left" w:pos="7350"/>
          <w:tab w:val="left" w:pos="7825"/>
        </w:tabs>
        <w:snapToGrid w:val="0"/>
        <w:spacing w:line="580" w:lineRule="exact"/>
        <w:ind w:right="6"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1</w:t>
      </w:r>
      <w:r>
        <w:rPr>
          <w:rFonts w:ascii="仿宋_GB2312" w:eastAsia="仿宋_GB2312" w:hint="eastAsia"/>
          <w:sz w:val="32"/>
          <w:szCs w:val="32"/>
        </w:rPr>
        <w:t>.人民政协经常性工作确立和拓展的进程</w:t>
      </w:r>
    </w:p>
    <w:p w:rsidR="0023068F" w:rsidRPr="003E0555" w:rsidRDefault="0023068F" w:rsidP="0023068F">
      <w:pPr>
        <w:tabs>
          <w:tab w:val="left" w:pos="7350"/>
          <w:tab w:val="left" w:pos="7825"/>
        </w:tabs>
        <w:snapToGrid w:val="0"/>
        <w:spacing w:line="580" w:lineRule="exact"/>
        <w:ind w:right="6" w:firstLineChars="200" w:firstLine="640"/>
        <w:rPr>
          <w:rFonts w:ascii="仿宋_GB2312" w:eastAsia="仿宋_GB2312" w:hint="eastAsia"/>
          <w:sz w:val="32"/>
          <w:szCs w:val="32"/>
        </w:rPr>
      </w:pPr>
      <w:r>
        <w:rPr>
          <w:rFonts w:ascii="仿宋_GB2312" w:eastAsia="仿宋_GB2312" w:hint="eastAsia"/>
          <w:sz w:val="32"/>
          <w:szCs w:val="32"/>
        </w:rPr>
        <w:t>6</w:t>
      </w:r>
      <w:r>
        <w:rPr>
          <w:rFonts w:ascii="仿宋_GB2312" w:eastAsia="仿宋_GB2312"/>
          <w:sz w:val="32"/>
          <w:szCs w:val="32"/>
        </w:rPr>
        <w:t>2</w:t>
      </w:r>
      <w:r>
        <w:rPr>
          <w:rFonts w:ascii="仿宋_GB2312" w:eastAsia="仿宋_GB2312" w:hint="eastAsia"/>
          <w:sz w:val="32"/>
          <w:szCs w:val="32"/>
        </w:rPr>
        <w:t>.江苏政协发展史研究</w:t>
      </w:r>
    </w:p>
    <w:p w:rsidR="00342463" w:rsidRDefault="00342463"/>
    <w:sectPr w:rsidR="00342463" w:rsidSect="00D107B2">
      <w:footerReference w:type="default" r:id="rId4"/>
      <w:pgSz w:w="11906" w:h="16838"/>
      <w:pgMar w:top="1985" w:right="1474" w:bottom="1588"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05" w:rsidRPr="009D7205" w:rsidRDefault="0023068F">
    <w:pPr>
      <w:pStyle w:val="a4"/>
      <w:jc w:val="center"/>
      <w:rPr>
        <w:rFonts w:ascii="宋体" w:hAnsi="宋体"/>
        <w:sz w:val="28"/>
        <w:szCs w:val="28"/>
      </w:rPr>
    </w:pPr>
    <w:r w:rsidRPr="009D7205">
      <w:rPr>
        <w:rFonts w:ascii="宋体" w:hAnsi="宋体"/>
        <w:sz w:val="28"/>
        <w:szCs w:val="28"/>
      </w:rPr>
      <w:fldChar w:fldCharType="begin"/>
    </w:r>
    <w:r w:rsidRPr="009D7205">
      <w:rPr>
        <w:rFonts w:ascii="宋体" w:hAnsi="宋体"/>
        <w:sz w:val="28"/>
        <w:szCs w:val="28"/>
      </w:rPr>
      <w:instrText>PAGE   \* MERGEFORMAT</w:instrText>
    </w:r>
    <w:r w:rsidRPr="009D7205">
      <w:rPr>
        <w:rFonts w:ascii="宋体" w:hAnsi="宋体"/>
        <w:sz w:val="28"/>
        <w:szCs w:val="28"/>
      </w:rPr>
      <w:fldChar w:fldCharType="separate"/>
    </w:r>
    <w:r w:rsidRPr="0023068F">
      <w:rPr>
        <w:rFonts w:ascii="宋体" w:hAnsi="宋体"/>
        <w:noProof/>
        <w:sz w:val="28"/>
        <w:szCs w:val="28"/>
        <w:lang w:val="zh-CN"/>
      </w:rPr>
      <w:t>-</w:t>
    </w:r>
    <w:r>
      <w:rPr>
        <w:rFonts w:ascii="宋体" w:hAnsi="宋体"/>
        <w:noProof/>
        <w:sz w:val="28"/>
        <w:szCs w:val="28"/>
      </w:rPr>
      <w:t xml:space="preserve"> 1 -</w:t>
    </w:r>
    <w:r w:rsidRPr="009D7205">
      <w:rPr>
        <w:rFonts w:ascii="宋体" w:hAnsi="宋体"/>
        <w:sz w:val="28"/>
        <w:szCs w:val="28"/>
      </w:rPr>
      <w:fldChar w:fldCharType="end"/>
    </w:r>
  </w:p>
  <w:p w:rsidR="009D7205" w:rsidRDefault="0023068F">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8F"/>
    <w:rsid w:val="0023068F"/>
    <w:rsid w:val="00342463"/>
    <w:rsid w:val="00440332"/>
    <w:rsid w:val="006E765B"/>
    <w:rsid w:val="00917901"/>
    <w:rsid w:val="00B80098"/>
    <w:rsid w:val="00BD0A3A"/>
    <w:rsid w:val="00CC599D"/>
    <w:rsid w:val="00EF5EA9"/>
    <w:rsid w:val="00FD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BA187-3584-444C-94DA-5B5C09F3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Arial"/>
        <w:sz w:val="28"/>
        <w:szCs w:val="28"/>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8F"/>
    <w:pPr>
      <w:widowControl w:val="0"/>
      <w:jc w:val="both"/>
    </w:pPr>
    <w:rPr>
      <w:rFonts w:ascii="Times New Roman" w:hAnsi="Times New Roman" w:cs="Times New Roman"/>
      <w:kern w:val="2"/>
      <w:sz w:val="21"/>
      <w:szCs w:val="24"/>
    </w:rPr>
  </w:style>
  <w:style w:type="paragraph" w:styleId="1">
    <w:name w:val="heading 1"/>
    <w:basedOn w:val="a"/>
    <w:next w:val="a"/>
    <w:link w:val="10"/>
    <w:uiPriority w:val="9"/>
    <w:qFormat/>
    <w:rsid w:val="00917901"/>
    <w:pPr>
      <w:keepNext/>
      <w:keepLines/>
      <w:spacing w:before="60" w:after="60" w:line="580" w:lineRule="exact"/>
      <w:outlineLvl w:val="0"/>
    </w:pPr>
    <w:rPr>
      <w:rFonts w:ascii="宋体" w:eastAsia="黑体" w:hAnsi="宋体" w:cs="Arial"/>
      <w:b/>
      <w:bCs/>
      <w:kern w:val="44"/>
      <w:sz w:val="32"/>
      <w:szCs w:val="44"/>
    </w:rPr>
  </w:style>
  <w:style w:type="paragraph" w:styleId="2">
    <w:name w:val="heading 2"/>
    <w:basedOn w:val="a"/>
    <w:next w:val="a"/>
    <w:link w:val="20"/>
    <w:uiPriority w:val="9"/>
    <w:unhideWhenUsed/>
    <w:qFormat/>
    <w:rsid w:val="00917901"/>
    <w:pPr>
      <w:keepNext/>
      <w:keepLines/>
      <w:spacing w:before="40" w:after="40" w:line="580" w:lineRule="exact"/>
      <w:outlineLvl w:val="1"/>
    </w:pPr>
    <w:rPr>
      <w:rFonts w:asciiTheme="majorHAnsi" w:eastAsia="楷体_GB2312" w:hAnsiTheme="majorHAnsi" w:cstheme="majorBidi"/>
      <w:b/>
      <w:bCs/>
      <w:kern w:val="0"/>
      <w:sz w:val="32"/>
      <w:szCs w:val="32"/>
    </w:rPr>
  </w:style>
  <w:style w:type="paragraph" w:styleId="3">
    <w:name w:val="heading 3"/>
    <w:basedOn w:val="a"/>
    <w:next w:val="a"/>
    <w:link w:val="30"/>
    <w:uiPriority w:val="9"/>
    <w:unhideWhenUsed/>
    <w:qFormat/>
    <w:rsid w:val="00BD0A3A"/>
    <w:pPr>
      <w:keepNext/>
      <w:keepLines/>
      <w:widowControl/>
      <w:spacing w:line="580" w:lineRule="exact"/>
      <w:jc w:val="left"/>
      <w:outlineLvl w:val="2"/>
    </w:pPr>
    <w:rPr>
      <w:rFonts w:ascii="宋体" w:hAnsi="宋体" w:cs="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17901"/>
    <w:rPr>
      <w:rFonts w:eastAsia="黑体"/>
      <w:b/>
      <w:bCs/>
      <w:kern w:val="44"/>
      <w:sz w:val="32"/>
      <w:szCs w:val="44"/>
    </w:rPr>
  </w:style>
  <w:style w:type="character" w:customStyle="1" w:styleId="20">
    <w:name w:val="标题 2 字符"/>
    <w:basedOn w:val="a0"/>
    <w:link w:val="2"/>
    <w:uiPriority w:val="9"/>
    <w:rsid w:val="00917901"/>
    <w:rPr>
      <w:rFonts w:asciiTheme="majorHAnsi" w:eastAsia="楷体_GB2312" w:hAnsiTheme="majorHAnsi" w:cstheme="majorBidi"/>
      <w:b/>
      <w:bCs/>
      <w:sz w:val="32"/>
      <w:szCs w:val="32"/>
    </w:rPr>
  </w:style>
  <w:style w:type="character" w:customStyle="1" w:styleId="30">
    <w:name w:val="标题 3 字符"/>
    <w:basedOn w:val="a0"/>
    <w:link w:val="3"/>
    <w:uiPriority w:val="9"/>
    <w:rsid w:val="00BD0A3A"/>
    <w:rPr>
      <w:rFonts w:eastAsia="宋体"/>
      <w:b/>
      <w:bCs/>
      <w:sz w:val="32"/>
      <w:szCs w:val="32"/>
    </w:rPr>
  </w:style>
  <w:style w:type="paragraph" w:styleId="a3">
    <w:name w:val="Normal (Web)"/>
    <w:basedOn w:val="a"/>
    <w:rsid w:val="0023068F"/>
    <w:pPr>
      <w:widowControl/>
      <w:spacing w:before="100" w:beforeAutospacing="1" w:after="100" w:afterAutospacing="1"/>
      <w:jc w:val="left"/>
    </w:pPr>
    <w:rPr>
      <w:rFonts w:ascii="宋体" w:hAnsi="宋体" w:cs="宋体"/>
      <w:kern w:val="0"/>
      <w:sz w:val="24"/>
    </w:rPr>
  </w:style>
  <w:style w:type="paragraph" w:styleId="a4">
    <w:name w:val="footer"/>
    <w:basedOn w:val="a"/>
    <w:link w:val="Char"/>
    <w:uiPriority w:val="99"/>
    <w:rsid w:val="0023068F"/>
    <w:pPr>
      <w:tabs>
        <w:tab w:val="center" w:pos="4153"/>
        <w:tab w:val="right" w:pos="8306"/>
      </w:tabs>
      <w:snapToGrid w:val="0"/>
      <w:jc w:val="left"/>
    </w:pPr>
    <w:rPr>
      <w:sz w:val="18"/>
      <w:szCs w:val="18"/>
    </w:rPr>
  </w:style>
  <w:style w:type="character" w:customStyle="1" w:styleId="a5">
    <w:name w:val="页脚 字符"/>
    <w:basedOn w:val="a0"/>
    <w:uiPriority w:val="99"/>
    <w:semiHidden/>
    <w:rsid w:val="0023068F"/>
    <w:rPr>
      <w:rFonts w:ascii="Times New Roman" w:hAnsi="Times New Roman" w:cs="Times New Roman"/>
      <w:kern w:val="2"/>
      <w:sz w:val="18"/>
      <w:szCs w:val="18"/>
    </w:rPr>
  </w:style>
  <w:style w:type="character" w:customStyle="1" w:styleId="Char">
    <w:name w:val="页脚 Char"/>
    <w:link w:val="a4"/>
    <w:uiPriority w:val="99"/>
    <w:rsid w:val="0023068F"/>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241</Words>
  <Characters>1375</Characters>
  <Application>Microsoft Office Word</Application>
  <DocSecurity>0</DocSecurity>
  <Lines>11</Lines>
  <Paragraphs>3</Paragraphs>
  <ScaleCrop>false</ScaleCrop>
  <Company>DoubleOX</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xgmfly</dc:creator>
  <cp:keywords/>
  <dc:description/>
  <cp:lastModifiedBy>xgmfly</cp:lastModifiedBy>
  <cp:revision>1</cp:revision>
  <dcterms:created xsi:type="dcterms:W3CDTF">2019-02-21T03:06:00Z</dcterms:created>
  <dcterms:modified xsi:type="dcterms:W3CDTF">2019-02-21T03:15:00Z</dcterms:modified>
</cp:coreProperties>
</file>